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A7187" w14:textId="3DB1A704" w:rsidR="0062496E" w:rsidRDefault="0062496E" w:rsidP="0062496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BEATRIZ BITTENCOURT</w:t>
      </w:r>
    </w:p>
    <w:p w14:paraId="63610EC8" w14:textId="6A98BB5D" w:rsidR="0062496E" w:rsidRPr="0062496E" w:rsidRDefault="0062496E" w:rsidP="006249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496E">
        <w:rPr>
          <w:rFonts w:ascii="Arial" w:hAnsi="Arial" w:cs="Arial"/>
          <w:sz w:val="24"/>
          <w:szCs w:val="24"/>
        </w:rPr>
        <w:t xml:space="preserve">Participou das peças "Quem Tem Fé Voa" pelo Grupo </w:t>
      </w:r>
      <w:proofErr w:type="spellStart"/>
      <w:r w:rsidRPr="0062496E">
        <w:rPr>
          <w:rFonts w:ascii="Arial" w:hAnsi="Arial" w:cs="Arial"/>
          <w:sz w:val="24"/>
          <w:szCs w:val="24"/>
        </w:rPr>
        <w:t>Orgone</w:t>
      </w:r>
      <w:proofErr w:type="spellEnd"/>
      <w:r w:rsidRPr="0062496E">
        <w:rPr>
          <w:rFonts w:ascii="Arial" w:hAnsi="Arial" w:cs="Arial"/>
          <w:sz w:val="24"/>
          <w:szCs w:val="24"/>
        </w:rPr>
        <w:t xml:space="preserve"> de Arte em 2008, "O Pão e a Pedra" e "Lugar Nenhum" pela Companhia do Latão em 2016 e 2018, respectivamente. No âmbito audiovisual, atuou em "Cabeça de Vento" em 2021 e "Quando as Máquinas Param" em 2022, além de estar envolvido em "A Picada" e "As Florestas da Noite", ambos em fase de finalização.</w:t>
      </w:r>
    </w:p>
    <w:sectPr w:rsidR="0062496E" w:rsidRPr="00624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6E"/>
    <w:rsid w:val="0062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4A42"/>
  <w15:chartTrackingRefBased/>
  <w15:docId w15:val="{7875ABBB-B384-4FE0-9B80-1B4A491C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2024-10-14T20:35:00Z</dcterms:created>
  <dcterms:modified xsi:type="dcterms:W3CDTF">2024-10-14T20:36:00Z</dcterms:modified>
</cp:coreProperties>
</file>